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77495" cy="405130"/>
                <wp:effectExtent b="0" l="0" r="0" t="0"/>
                <wp:wrapSquare wrapText="bothSides" distB="0" distT="0" distL="0" distR="0"/>
                <wp:docPr id="2" name=""/>
                <a:graphic>
                  <a:graphicData uri="http://schemas.microsoft.com/office/word/2010/wordprocessingShape">
                    <wps:wsp>
                      <wps:cNvSpPr/>
                      <wps:cNvPr id="3" name="Shape 3"/>
                      <wps:spPr>
                        <a:xfrm>
                          <a:off x="5216778" y="3586960"/>
                          <a:ext cx="258445" cy="386080"/>
                        </a:xfrm>
                        <a:prstGeom prst="rect">
                          <a:avLst/>
                        </a:prstGeom>
                        <a:noFill/>
                        <a:ln>
                          <a:noFill/>
                        </a:ln>
                      </wps:spPr>
                      <wps:txbx>
                        <w:txbxContent>
                          <w:p w:rsidR="00000000" w:rsidDel="00000000" w:rsidP="00000000" w:rsidRDefault="00000000" w:rsidRPr="00000000">
                            <w:pPr>
                              <w:spacing w:after="160" w:before="0" w:line="288.0000114440918"/>
                              <w:ind w:left="0" w:right="0" w:firstLine="0"/>
                              <w:jc w:val="righ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77495" cy="405130"/>
                <wp:effectExtent b="0" l="0" r="0" t="0"/>
                <wp:wrapSquare wrapText="bothSides" distB="0" distT="0" distL="0" distR="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77495" cy="40513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77495" cy="405130"/>
                <wp:effectExtent b="0" l="0" r="0" t="0"/>
                <wp:wrapSquare wrapText="bothSides" distB="0" distT="0" distL="0" distR="0"/>
                <wp:docPr id="1" name=""/>
                <a:graphic>
                  <a:graphicData uri="http://schemas.microsoft.com/office/word/2010/wordprocessingShape">
                    <wps:wsp>
                      <wps:cNvSpPr/>
                      <wps:cNvPr id="2" name="Shape 2"/>
                      <wps:spPr>
                        <a:xfrm>
                          <a:off x="5216778" y="3586960"/>
                          <a:ext cx="258445" cy="386080"/>
                        </a:xfrm>
                        <a:prstGeom prst="rect">
                          <a:avLst/>
                        </a:prstGeom>
                        <a:noFill/>
                        <a:ln>
                          <a:noFill/>
                        </a:ln>
                      </wps:spPr>
                      <wps:txbx>
                        <w:txbxContent>
                          <w:p w:rsidR="00000000" w:rsidDel="00000000" w:rsidP="00000000" w:rsidRDefault="00000000" w:rsidRPr="00000000">
                            <w:pPr>
                              <w:spacing w:after="160" w:before="0" w:line="288.0000114440918"/>
                              <w:ind w:left="0" w:right="0" w:firstLine="0"/>
                              <w:jc w:val="righ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77495" cy="40513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77495" cy="40513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77495" cy="405130"/>
                <wp:effectExtent b="0" l="0" r="0" t="0"/>
                <wp:wrapSquare wrapText="bothSides" distB="0" distT="0" distL="0" distR="0"/>
                <wp:docPr id="3" name=""/>
                <a:graphic>
                  <a:graphicData uri="http://schemas.microsoft.com/office/word/2010/wordprocessingShape">
                    <wps:wsp>
                      <wps:cNvSpPr/>
                      <wps:cNvPr id="4" name="Shape 4"/>
                      <wps:spPr>
                        <a:xfrm>
                          <a:off x="5216778" y="3586960"/>
                          <a:ext cx="258445" cy="386080"/>
                        </a:xfrm>
                        <a:prstGeom prst="rect">
                          <a:avLst/>
                        </a:prstGeom>
                        <a:noFill/>
                        <a:ln>
                          <a:noFill/>
                        </a:ln>
                      </wps:spPr>
                      <wps:txbx>
                        <w:txbxContent>
                          <w:p w:rsidR="00000000" w:rsidDel="00000000" w:rsidP="00000000" w:rsidRDefault="00000000" w:rsidRPr="00000000">
                            <w:pPr>
                              <w:spacing w:after="160" w:before="0" w:line="288.0000114440918"/>
                              <w:ind w:left="0" w:right="0" w:firstLine="0"/>
                              <w:jc w:val="righ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277495" cy="405130"/>
                <wp:effectExtent b="0" l="0" r="0" t="0"/>
                <wp:wrapSquare wrapText="bothSides" distB="0" distT="0" distL="0" distR="0"/>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77495" cy="405130"/>
                        </a:xfrm>
                        <a:prstGeom prst="rect"/>
                        <a:ln/>
                      </pic:spPr>
                    </pic:pic>
                  </a:graphicData>
                </a:graphic>
              </wp:anchor>
            </w:drawing>
          </mc:Fallback>
        </mc:AlternateContent>
      </w:r>
    </w:p>
    <w:p w:rsidR="00000000" w:rsidDel="00000000" w:rsidP="00000000" w:rsidRDefault="00000000" w:rsidRPr="00000000" w14:paraId="00000002">
      <w:pPr>
        <w:pageBreakBefore w:val="0"/>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3">
      <w:pPr>
        <w:pageBreakBefore w:val="0"/>
        <w:widowControl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ST CUTHBERT MAYNE SCHOOL</w:t>
      </w:r>
    </w:p>
    <w:p w:rsidR="00000000" w:rsidDel="00000000" w:rsidP="00000000" w:rsidRDefault="00000000" w:rsidRPr="00000000" w14:paraId="00000005">
      <w:pPr>
        <w:pageBreakBefore w:val="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Joint Catholic and Church of England 11-18 Comprehensive School</w:t>
      </w:r>
    </w:p>
    <w:p w:rsidR="00000000" w:rsidDel="00000000" w:rsidP="00000000" w:rsidRDefault="00000000" w:rsidRPr="00000000" w14:paraId="00000006">
      <w:pPr>
        <w:pageBreakBefore w:val="0"/>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Dioceses of Plymouth and Exeter</w:t>
      </w:r>
    </w:p>
    <w:p w:rsidR="00000000" w:rsidDel="00000000" w:rsidP="00000000" w:rsidRDefault="00000000" w:rsidRPr="00000000" w14:paraId="00000007">
      <w:pPr>
        <w:pageBreakBefore w:val="0"/>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8">
      <w:pPr>
        <w:pageBreakBefore w:val="0"/>
        <w:jc w:val="center"/>
        <w:rPr>
          <w:rFonts w:ascii="Cambria" w:cs="Cambria" w:eastAsia="Cambria" w:hAnsi="Cambria"/>
          <w:b w:val="1"/>
          <w:bCs w:val="1"/>
          <w:sz w:val="28"/>
          <w:szCs w:val="28"/>
        </w:rPr>
      </w:pPr>
      <w:r w:rsidDel="00000000" w:rsidR="00000000" w:rsidRPr="00000000">
        <w:rPr>
          <w:rtl w:val="0"/>
        </w:rPr>
      </w:r>
    </w:p>
    <w:p w:rsidR="00000000" w:rsidDel="00000000" w:rsidP="00000000" w:rsidRDefault="00000000" w:rsidRPr="00000000" w14:paraId="00000009">
      <w:pPr>
        <w:pageBreakBefore w:val="0"/>
        <w:jc w:val="center"/>
        <w:rPr>
          <w:rFonts w:ascii="Cambria" w:cs="Cambria" w:eastAsia="Cambria" w:hAnsi="Cambria"/>
          <w:b w:val="1"/>
          <w:bCs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2628265</wp:posOffset>
            </wp:positionH>
            <wp:positionV relativeFrom="paragraph">
              <wp:posOffset>271780</wp:posOffset>
            </wp:positionV>
            <wp:extent cx="668655" cy="84645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68655" cy="846455"/>
                    </a:xfrm>
                    <a:prstGeom prst="rect"/>
                    <a:ln/>
                  </pic:spPr>
                </pic:pic>
              </a:graphicData>
            </a:graphic>
          </wp:anchor>
        </w:drawing>
      </w:r>
    </w:p>
    <w:p w:rsidR="00000000" w:rsidDel="00000000" w:rsidP="00000000" w:rsidRDefault="00000000" w:rsidRPr="00000000" w14:paraId="0000000A">
      <w:pPr>
        <w:pageBreakBefore w:val="0"/>
        <w:jc w:val="center"/>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0B">
      <w:pPr>
        <w:pageBreakBefore w:val="0"/>
        <w:jc w:val="center"/>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0C">
      <w:pPr>
        <w:pageBreakBefore w:val="0"/>
        <w:jc w:val="center"/>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0D">
      <w:pPr>
        <w:pageBreakBefore w:val="0"/>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0E">
      <w:pPr>
        <w:pageBreakBefore w:val="0"/>
        <w:pBdr>
          <w:top w:color="000000" w:space="1" w:sz="4" w:val="single"/>
          <w:left w:color="000000" w:space="4" w:sz="4" w:val="single"/>
          <w:bottom w:color="000000" w:space="1" w:sz="4" w:val="single"/>
          <w:right w:color="000000" w:space="4" w:sz="4" w:val="single"/>
        </w:pBdr>
        <w:shd w:fill="b3b3b3" w:val="clear"/>
        <w:jc w:val="center"/>
        <w:rPr>
          <w:rFonts w:ascii="Cambria" w:cs="Cambria" w:eastAsia="Cambria" w:hAnsi="Cambria"/>
          <w:b w:val="1"/>
          <w:bCs w:val="1"/>
          <w:sz w:val="32"/>
          <w:szCs w:val="32"/>
        </w:rPr>
      </w:pPr>
      <w:r w:rsidDel="00000000" w:rsidR="00000000" w:rsidRPr="00000000">
        <w:rPr>
          <w:rtl w:val="0"/>
        </w:rPr>
      </w:r>
    </w:p>
    <w:p w:rsidR="00000000" w:rsidDel="00000000" w:rsidP="00000000" w:rsidRDefault="00000000" w:rsidRPr="00000000" w14:paraId="0000000F">
      <w:pPr>
        <w:pageBreakBefore w:val="0"/>
        <w:pBdr>
          <w:top w:color="000000" w:space="1" w:sz="4" w:val="single"/>
          <w:left w:color="000000" w:space="4" w:sz="4" w:val="single"/>
          <w:bottom w:color="000000" w:space="1" w:sz="4" w:val="single"/>
          <w:right w:color="000000" w:space="4" w:sz="4" w:val="single"/>
        </w:pBdr>
        <w:shd w:fill="b3b3b3" w:val="clear"/>
        <w:jc w:val="center"/>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10">
      <w:pPr>
        <w:pageBreakBefore w:val="0"/>
        <w:pBdr>
          <w:top w:color="000000" w:space="1" w:sz="4" w:val="single"/>
          <w:left w:color="000000" w:space="4" w:sz="4" w:val="single"/>
          <w:bottom w:color="000000" w:space="1" w:sz="4" w:val="single"/>
          <w:right w:color="000000" w:space="4" w:sz="4" w:val="single"/>
        </w:pBdr>
        <w:shd w:fill="b3b3b3" w:val="clear"/>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St Cuthbert Mayne School</w:t>
      </w:r>
    </w:p>
    <w:p w:rsidR="00000000" w:rsidDel="00000000" w:rsidP="00000000" w:rsidRDefault="00000000" w:rsidRPr="00000000" w14:paraId="00000011">
      <w:pPr>
        <w:pageBreakBefore w:val="0"/>
        <w:pBdr>
          <w:top w:color="000000" w:space="1" w:sz="4" w:val="single"/>
          <w:left w:color="000000" w:space="4" w:sz="4" w:val="single"/>
          <w:bottom w:color="000000" w:space="1" w:sz="4" w:val="single"/>
          <w:right w:color="000000" w:space="4" w:sz="4" w:val="single"/>
        </w:pBdr>
        <w:shd w:fill="b3b3b3" w:val="clear"/>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40"/>
          <w:szCs w:val="40"/>
          <w:rtl w:val="0"/>
        </w:rPr>
        <w:t xml:space="preserve">Complaints  Policy</w:t>
      </w:r>
    </w:p>
    <w:p w:rsidR="00000000" w:rsidDel="00000000" w:rsidP="00000000" w:rsidRDefault="00000000" w:rsidRPr="00000000" w14:paraId="00000012">
      <w:pPr>
        <w:pageBreakBefore w:val="0"/>
        <w:pBdr>
          <w:top w:color="000000" w:space="1" w:sz="4" w:val="single"/>
          <w:left w:color="000000" w:space="4" w:sz="4" w:val="single"/>
          <w:bottom w:color="000000" w:space="1" w:sz="4" w:val="single"/>
          <w:right w:color="000000" w:space="4" w:sz="4" w:val="single"/>
        </w:pBdr>
        <w:shd w:fill="b3b3b3" w:val="clear"/>
        <w:jc w:val="center"/>
        <w:rPr>
          <w:rFonts w:ascii="Cambria" w:cs="Cambria" w:eastAsia="Cambria" w:hAnsi="Cambria"/>
          <w:b w:val="1"/>
          <w:bCs w:val="1"/>
          <w:sz w:val="36"/>
          <w:szCs w:val="36"/>
        </w:rPr>
      </w:pPr>
      <w:r w:rsidDel="00000000" w:rsidR="00000000" w:rsidRPr="00000000">
        <w:rPr>
          <w:rtl w:val="0"/>
        </w:rPr>
      </w:r>
    </w:p>
    <w:p w:rsidR="00000000" w:rsidDel="00000000" w:rsidP="00000000" w:rsidRDefault="00000000" w:rsidRPr="00000000" w14:paraId="00000013">
      <w:pPr>
        <w:pageBreakBefore w:val="0"/>
        <w:pBdr>
          <w:top w:color="000000" w:space="1" w:sz="4" w:val="single"/>
          <w:left w:color="000000" w:space="4" w:sz="4" w:val="single"/>
          <w:bottom w:color="000000" w:space="1" w:sz="4" w:val="single"/>
          <w:right w:color="000000" w:space="4" w:sz="4" w:val="single"/>
        </w:pBdr>
        <w:shd w:fill="b3b3b3" w:val="clear"/>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14">
      <w:pPr>
        <w:pageBreakBefore w:val="0"/>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15">
      <w:pPr>
        <w:pageBreakBefore w:val="0"/>
        <w:jc w:val="center"/>
        <w:rPr>
          <w:rFonts w:ascii="Cambria" w:cs="Cambria" w:eastAsia="Cambria" w:hAnsi="Cambria"/>
          <w:b w:val="1"/>
          <w:bCs w:val="1"/>
          <w:sz w:val="40"/>
          <w:szCs w:val="40"/>
        </w:rPr>
      </w:pPr>
      <w:r w:rsidDel="00000000" w:rsidR="00000000" w:rsidRPr="00000000">
        <w:rPr>
          <w:rtl w:val="0"/>
        </w:rPr>
      </w:r>
    </w:p>
    <w:p w:rsidR="00000000" w:rsidDel="00000000" w:rsidP="00000000" w:rsidRDefault="00000000" w:rsidRPr="00000000" w14:paraId="00000016">
      <w:pPr>
        <w:pageBreakBefore w:val="0"/>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7">
      <w:pPr>
        <w:pageBreakBefore w:val="0"/>
        <w:spacing w:after="200" w:line="276"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18">
      <w:pPr>
        <w:pageBreakBefore w:val="0"/>
        <w:spacing w:after="200" w:line="276"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9">
      <w:pPr>
        <w:pageBreakBefore w:val="0"/>
        <w:spacing w:after="200" w:line="276"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A">
      <w:pPr>
        <w:pageBreakBefore w:val="0"/>
        <w:spacing w:after="200" w:line="276"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B">
      <w:pPr>
        <w:pageBreakBefore w:val="0"/>
        <w:spacing w:after="200" w:line="276" w:lineRule="auto"/>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C">
      <w:pPr>
        <w:pageBreakBefore w:val="0"/>
        <w:spacing w:after="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Approved by Resources Committee:</w:t>
        <w:tab/>
        <w:tab/>
        <w:t xml:space="preserve">November 2025</w:t>
      </w:r>
    </w:p>
    <w:p w:rsidR="00000000" w:rsidDel="00000000" w:rsidP="00000000" w:rsidRDefault="00000000" w:rsidRPr="00000000" w14:paraId="0000001D">
      <w:pPr>
        <w:pageBreakBefore w:val="0"/>
        <w:spacing w:after="20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Reviewed by Full Governing Body:</w:t>
        <w:tab/>
        <w:tab/>
        <w:t xml:space="preserve">December 2025</w:t>
      </w:r>
    </w:p>
    <w:p w:rsidR="00000000" w:rsidDel="00000000" w:rsidP="00000000" w:rsidRDefault="00000000" w:rsidRPr="00000000" w14:paraId="0000001E">
      <w:pPr>
        <w:pageBreakBefore w:val="0"/>
        <w:spacing w:after="200" w:line="276"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4"/>
          <w:szCs w:val="24"/>
          <w:rtl w:val="0"/>
        </w:rPr>
        <w:t xml:space="preserve">Next Review Date:</w:t>
        <w:tab/>
        <w:tab/>
        <w:tab/>
        <w:tab/>
        <w:t xml:space="preserve">November 2026</w:t>
      </w:r>
      <w:r w:rsidDel="00000000" w:rsidR="00000000" w:rsidRPr="00000000">
        <w:rPr>
          <w:rtl w:val="0"/>
        </w:rPr>
      </w:r>
    </w:p>
    <w:tbl>
      <w:tblPr>
        <w:tblStyle w:val="Table1"/>
        <w:tblW w:w="9242.0" w:type="dxa"/>
        <w:jc w:val="left"/>
        <w:tblInd w:w="-108.0" w:type="dxa"/>
        <w:tblLayout w:type="fixed"/>
        <w:tblLook w:val="0000"/>
      </w:tblPr>
      <w:tblGrid>
        <w:gridCol w:w="9242"/>
        <w:tblGridChange w:id="0">
          <w:tblGrid>
            <w:gridCol w:w="9242"/>
          </w:tblGrid>
        </w:tblGridChange>
      </w:tblGrid>
      <w:tr>
        <w:trPr>
          <w:cantSplit w:val="0"/>
          <w:tblHeader w:val="0"/>
        </w:trPr>
        <w:tc>
          <w:tcPr>
            <w:shd w:fill="auto" w:val="clea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020">
      <w:pPr>
        <w:pStyle w:val="Heading1"/>
        <w:pageBreakBefore w:val="0"/>
        <w:numPr>
          <w:ilvl w:val="0"/>
          <w:numId w:val="4"/>
        </w:numPr>
        <w:tabs>
          <w:tab w:val="left" w:leader="none" w:pos="0"/>
        </w:tabs>
        <w:ind w:left="0" w:firstLine="0"/>
        <w:rPr>
          <w:color w:val="000000"/>
        </w:rPr>
      </w:pPr>
      <w:r w:rsidDel="00000000" w:rsidR="00000000" w:rsidRPr="00000000">
        <w:rPr>
          <w:rtl w:val="0"/>
        </w:rPr>
      </w:r>
    </w:p>
    <w:p w:rsidR="00000000" w:rsidDel="00000000" w:rsidP="00000000" w:rsidRDefault="00000000" w:rsidRPr="00000000" w14:paraId="00000021">
      <w:pPr>
        <w:pageBreakBefore w:val="0"/>
        <w:tabs>
          <w:tab w:val="left" w:leader="none" w:pos="0"/>
        </w:tabs>
        <w:rPr/>
      </w:pPr>
      <w:r w:rsidDel="00000000" w:rsidR="00000000" w:rsidRPr="00000000">
        <w:rPr>
          <w:rtl w:val="0"/>
        </w:rPr>
      </w:r>
    </w:p>
    <w:p w:rsidR="00000000" w:rsidDel="00000000" w:rsidP="00000000" w:rsidRDefault="00000000" w:rsidRPr="00000000" w14:paraId="00000022">
      <w:pPr>
        <w:pageBreakBefore w:val="0"/>
        <w:tabs>
          <w:tab w:val="left" w:leader="none" w:pos="0"/>
        </w:tabs>
        <w:rPr/>
      </w:pPr>
      <w:r w:rsidDel="00000000" w:rsidR="00000000" w:rsidRPr="00000000">
        <w:rPr>
          <w:rtl w:val="0"/>
        </w:rPr>
      </w:r>
    </w:p>
    <w:p w:rsidR="00000000" w:rsidDel="00000000" w:rsidP="00000000" w:rsidRDefault="00000000" w:rsidRPr="00000000" w14:paraId="00000023">
      <w:pPr>
        <w:pageBreakBefore w:val="0"/>
        <w:tabs>
          <w:tab w:val="left" w:leader="none" w:pos="0"/>
        </w:tabs>
        <w:rPr/>
      </w:pPr>
      <w:r w:rsidDel="00000000" w:rsidR="00000000" w:rsidRPr="00000000">
        <w:rPr>
          <w:rtl w:val="0"/>
        </w:rPr>
      </w:r>
    </w:p>
    <w:p w:rsidR="00000000" w:rsidDel="00000000" w:rsidP="00000000" w:rsidRDefault="00000000" w:rsidRPr="00000000" w14:paraId="00000024">
      <w:pPr>
        <w:pStyle w:val="Heading1"/>
        <w:pageBreakBefore w:val="0"/>
        <w:numPr>
          <w:ilvl w:val="0"/>
          <w:numId w:val="4"/>
        </w:numPr>
        <w:tabs>
          <w:tab w:val="left" w:leader="none" w:pos="0"/>
        </w:tabs>
        <w:ind w:left="0" w:firstLine="0"/>
        <w:rPr>
          <w:color w:val="000000"/>
        </w:rPr>
      </w:pPr>
      <w:r w:rsidDel="00000000" w:rsidR="00000000" w:rsidRPr="00000000">
        <w:rPr>
          <w:rtl w:val="0"/>
        </w:rPr>
      </w:r>
    </w:p>
    <w:p w:rsidR="00000000" w:rsidDel="00000000" w:rsidP="00000000" w:rsidRDefault="00000000" w:rsidRPr="00000000" w14:paraId="00000025">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Who can make a complaint?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complaints procedure is not limited to parents or carers of children that are registered at the school. Any person, including members of the public, may make a complaint to St Cuthbert Mayne School about any provision of facilities or services that we provide. Unless complaints are dealt with under separate statutory procedures (such as appeals relating to exclusions or admissions), we will use this complaints procedure. </w:t>
      </w:r>
    </w:p>
    <w:p w:rsidR="00000000" w:rsidDel="00000000" w:rsidP="00000000" w:rsidRDefault="00000000" w:rsidRPr="00000000" w14:paraId="00000027">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The difference between a concern and a complaint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concern may be defined as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an expression of worry or doubt over an issue considered to be important for which reassurances are sought’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complaint may be defined as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an expression of dissatisfaction however made, about actions taken or a lack of action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in everyone’s interest that concerns and complaints are resolved at the earliest possible stage. Many issues can be resolved informally, without the need to use the formal stages of the complaints procedure. St Cuthbert Mayne School takes concerns seriously and will make every effort to resolve the matter as quickly as possible.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have difficulty discussing a concern with a particular member of staff, we will respect your views. In these cases,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refer you to another staff member. Similarly, if the member of staff directly involved feels unable to deal with a concern,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refer you to another staff member. The member of staff may be more senior but does not have to be. The ability to consider the concern objectively and impartially is more important.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understand however, that there are occasions when people would like to raise their concerns formally. In this case, St Cuthbert Mayne School will attempt to resolve the issue internally, through the stages outlined within this complaints procedure.  </w:t>
      </w:r>
    </w:p>
    <w:p w:rsidR="00000000" w:rsidDel="00000000" w:rsidP="00000000" w:rsidRDefault="00000000" w:rsidRPr="00000000" w14:paraId="0000002D">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How to raise a concern or make a complaint</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concern or complaint can be made in person, in writing or by telephone. They may also be made by a third party acting on behalf </w:t>
      </w:r>
      <w:r w:rsidDel="00000000" w:rsidR="00000000" w:rsidRPr="00000000">
        <w:rPr>
          <w:sz w:val="22"/>
          <w:szCs w:val="22"/>
          <w:rtl w:val="0"/>
        </w:rPr>
        <w:t xml:space="preserve">of 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complainant, as long as they have appropriate consent to do so.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General c</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oncerns should be raised with the</w:t>
      </w:r>
      <w:r w:rsidDel="00000000" w:rsidR="00000000" w:rsidRPr="00000000">
        <w:rPr>
          <w:sz w:val="22"/>
          <w:szCs w:val="22"/>
          <w:rtl w:val="0"/>
        </w:rPr>
        <w:t xml:space="preserve"> class teacher, tutor or head of year</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If the issue remains unresolved, the next step is to make a formal complaint to the </w:t>
      </w:r>
      <w:r w:rsidDel="00000000" w:rsidR="00000000" w:rsidRPr="00000000">
        <w:rPr>
          <w:sz w:val="22"/>
          <w:szCs w:val="22"/>
          <w:rtl w:val="0"/>
        </w:rPr>
        <w:t xml:space="preserve">Headteacher, sending an email with the details to </w:t>
      </w:r>
      <w:hyperlink r:id="rId8">
        <w:r w:rsidDel="00000000" w:rsidR="00000000" w:rsidRPr="00000000">
          <w:rPr>
            <w:color w:val="1155cc"/>
            <w:sz w:val="22"/>
            <w:szCs w:val="22"/>
            <w:u w:val="single"/>
            <w:rtl w:val="0"/>
          </w:rPr>
          <w:t xml:space="preserve">complaints@stcm.torbay.sch.uk</w:t>
        </w:r>
      </w:hyperlink>
      <w:r w:rsidDel="00000000" w:rsidR="00000000" w:rsidRPr="00000000">
        <w:rPr>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Complainants should not approach individual governors to raise concerns or complaints. They have no power to act on an individual basis and it may also prevent them from considering complaints at Stage 2 of the procedure.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against school staff (except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should be made in the first instance, to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hyperlink r:id="rId9">
        <w:r w:rsidDel="00000000" w:rsidR="00000000" w:rsidRPr="00000000">
          <w:rPr>
            <w:color w:val="1155cc"/>
            <w:sz w:val="22"/>
            <w:szCs w:val="22"/>
            <w:u w:val="single"/>
            <w:rtl w:val="0"/>
          </w:rPr>
          <w:t xml:space="preserve">complaints@stcm.torbay.sch.uk</w:t>
        </w:r>
      </w:hyperlink>
      <w:r w:rsidDel="00000000" w:rsidR="00000000" w:rsidRPr="00000000">
        <w:rPr>
          <w:rFonts w:ascii="Arial" w:cs="Arial" w:eastAsia="Arial" w:hAnsi="Arial"/>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mark them as Private and Confidential.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that involve or are about the </w:t>
      </w:r>
      <w:r w:rsidDel="00000000" w:rsidR="00000000" w:rsidRPr="00000000">
        <w:rPr>
          <w:sz w:val="22"/>
          <w:szCs w:val="22"/>
          <w:rtl w:val="0"/>
        </w:rPr>
        <w:t xml:space="preserve">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eadteacher should be addressed to </w:t>
      </w:r>
      <w:r w:rsidDel="00000000" w:rsidR="00000000" w:rsidRPr="00000000">
        <w:rPr>
          <w:sz w:val="22"/>
          <w:szCs w:val="22"/>
          <w:rtl w:val="0"/>
        </w:rPr>
        <w:t xml:space="preserve">Mr Sam Fraser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(Chair of Governors), via the </w:t>
      </w:r>
      <w:r w:rsidDel="00000000" w:rsidR="00000000" w:rsidRPr="00000000">
        <w:rPr>
          <w:sz w:val="22"/>
          <w:szCs w:val="22"/>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lerk to the </w:t>
      </w:r>
      <w:r w:rsidDel="00000000" w:rsidR="00000000" w:rsidRPr="00000000">
        <w:rPr>
          <w:sz w:val="22"/>
          <w:szCs w:val="22"/>
          <w:rtl w:val="0"/>
        </w:rPr>
        <w:t xml:space="preserve">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overning </w:t>
      </w:r>
      <w:r w:rsidDel="00000000" w:rsidR="00000000" w:rsidRPr="00000000">
        <w:rPr>
          <w:sz w:val="22"/>
          <w:szCs w:val="22"/>
          <w:rtl w:val="0"/>
        </w:rPr>
        <w:t xml:space="preserv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ody</w:t>
      </w:r>
      <w:r w:rsidDel="00000000" w:rsidR="00000000" w:rsidRPr="00000000">
        <w:rPr>
          <w:sz w:val="22"/>
          <w:szCs w:val="22"/>
          <w:rtl w:val="0"/>
        </w:rPr>
        <w:t xml:space="preserve">:</w:t>
      </w:r>
      <w:hyperlink r:id="rId10">
        <w:r w:rsidDel="00000000" w:rsidR="00000000" w:rsidRPr="00000000">
          <w:rPr>
            <w:color w:val="1155cc"/>
            <w:sz w:val="22"/>
            <w:szCs w:val="22"/>
            <w:u w:val="single"/>
            <w:rtl w:val="0"/>
          </w:rPr>
          <w:t xml:space="preserve">clerktothegovernors@stcm.torbay.sch.uk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mark </w:t>
      </w:r>
      <w:r w:rsidDel="00000000" w:rsidR="00000000" w:rsidRPr="00000000">
        <w:rPr>
          <w:sz w:val="22"/>
          <w:szCs w:val="22"/>
          <w:rtl w:val="0"/>
        </w:rPr>
        <w:t xml:space="preserve">this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w:t>
      </w:r>
      <w:r w:rsidDel="00000000" w:rsidR="00000000" w:rsidRPr="00000000">
        <w:rPr>
          <w:sz w:val="22"/>
          <w:szCs w:val="22"/>
          <w:rtl w:val="0"/>
        </w:rPr>
        <w:t xml:space="preserve">‘Private and Confidential’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about the </w:t>
      </w:r>
      <w:r w:rsidDel="00000000" w:rsidR="00000000" w:rsidRPr="00000000">
        <w:rPr>
          <w:sz w:val="22"/>
          <w:szCs w:val="22"/>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hair of </w:t>
      </w:r>
      <w:r w:rsidDel="00000000" w:rsidR="00000000" w:rsidRPr="00000000">
        <w:rPr>
          <w:sz w:val="22"/>
          <w:szCs w:val="22"/>
          <w:rtl w:val="0"/>
        </w:rPr>
        <w:t xml:space="preserve">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overnors, any individual governor or the </w:t>
      </w:r>
      <w:r w:rsidDel="00000000" w:rsidR="00000000" w:rsidRPr="00000000">
        <w:rPr>
          <w:sz w:val="22"/>
          <w:szCs w:val="22"/>
          <w:rtl w:val="0"/>
        </w:rPr>
        <w:t xml:space="preserve">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overning </w:t>
      </w:r>
      <w:r w:rsidDel="00000000" w:rsidR="00000000" w:rsidRPr="00000000">
        <w:rPr>
          <w:sz w:val="22"/>
          <w:szCs w:val="22"/>
          <w:rtl w:val="0"/>
        </w:rPr>
        <w:t xml:space="preserv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ody should be addressed to Mrs Ashington</w:t>
      </w:r>
      <w:r w:rsidDel="00000000" w:rsidR="00000000" w:rsidRPr="00000000">
        <w:rPr>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via </w:t>
      </w:r>
      <w:hyperlink r:id="rId11">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clerktothegovernors</w:t>
        </w:r>
      </w:hyperlink>
      <w:hyperlink r:id="rId12">
        <w:r w:rsidDel="00000000" w:rsidR="00000000" w:rsidRPr="00000000">
          <w:rPr>
            <w:color w:val="1155cc"/>
            <w:sz w:val="22"/>
            <w:szCs w:val="22"/>
            <w:u w:val="single"/>
            <w:rtl w:val="0"/>
          </w:rPr>
          <w:t xml:space="preserve">@stcm.torbay.sch.uk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mark </w:t>
      </w:r>
      <w:r w:rsidDel="00000000" w:rsidR="00000000" w:rsidRPr="00000000">
        <w:rPr>
          <w:sz w:val="22"/>
          <w:szCs w:val="22"/>
          <w:rtl w:val="0"/>
        </w:rPr>
        <w:t xml:space="preserve">this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w:t>
      </w:r>
      <w:r w:rsidDel="00000000" w:rsidR="00000000" w:rsidRPr="00000000">
        <w:rPr>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Private and Confidential</w:t>
      </w:r>
      <w:r w:rsidDel="00000000" w:rsidR="00000000" w:rsidRPr="00000000">
        <w:rPr>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ease of use, a template complaint form is included at the end of this procedure. If you require help in completing the form, please contact the school office. You can also ask third party organisations like </w:t>
      </w:r>
      <w:r w:rsidDel="00000000" w:rsidR="00000000" w:rsidRPr="00000000">
        <w:rPr>
          <w:sz w:val="22"/>
          <w:szCs w:val="22"/>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itizens </w:t>
      </w:r>
      <w:r w:rsidDel="00000000" w:rsidR="00000000" w:rsidRPr="00000000">
        <w:rPr>
          <w:sz w:val="22"/>
          <w:szCs w:val="22"/>
          <w:rtl w:val="0"/>
        </w:rPr>
        <w:t xml:space="preserve">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dvice</w:t>
      </w:r>
      <w:r w:rsidDel="00000000" w:rsidR="00000000" w:rsidRPr="00000000">
        <w:rPr>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help you.</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00000000" w:rsidDel="00000000" w:rsidP="00000000" w:rsidRDefault="00000000" w:rsidRPr="00000000" w14:paraId="00000036">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Anonymous complaints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not normally investigate anonymous complaints. However,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Chair of Governors, if appropriate, will determine whether the complaint warrants an investigation.</w:t>
      </w:r>
    </w:p>
    <w:p w:rsidR="00000000" w:rsidDel="00000000" w:rsidP="00000000" w:rsidRDefault="00000000" w:rsidRPr="00000000" w14:paraId="00000038">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Time scales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00000000" w:rsidDel="00000000" w:rsidP="00000000" w:rsidRDefault="00000000" w:rsidRPr="00000000" w14:paraId="0000003A">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Complaints received outside of term time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will consider complaints made outside of term time to have been received on the first school day after the holiday period.</w:t>
      </w:r>
    </w:p>
    <w:p w:rsidR="00000000" w:rsidDel="00000000" w:rsidP="00000000" w:rsidRDefault="00000000" w:rsidRPr="00000000" w14:paraId="0000003C">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Scope of this Complaints Procedure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procedure covers all complaints about any provision of community facilities or services by St Cuthbert Mayne School, other than complaints that are dealt with under other statutory procedures, including those listed below.</w:t>
      </w:r>
    </w:p>
    <w:tbl>
      <w:tblPr>
        <w:tblStyle w:val="Table2"/>
        <w:tblW w:w="937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93"/>
        <w:gridCol w:w="5785"/>
        <w:tblGridChange w:id="0">
          <w:tblGrid>
            <w:gridCol w:w="3593"/>
            <w:gridCol w:w="57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Exceptions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Who to contact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88" w:lineRule="auto"/>
              <w:ind w:left="717"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Admissions to schools</w:t>
            </w:r>
          </w:p>
          <w:p w:rsidR="00000000" w:rsidDel="00000000" w:rsidP="00000000" w:rsidRDefault="00000000" w:rsidRPr="00000000" w14:paraId="00000041">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543"/>
              </w:tabs>
              <w:spacing w:after="0" w:before="0" w:line="288" w:lineRule="auto"/>
              <w:ind w:left="717"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Statutory assessments of Special Educational Needs </w:t>
            </w:r>
          </w:p>
          <w:p w:rsidR="00000000" w:rsidDel="00000000" w:rsidP="00000000" w:rsidRDefault="00000000" w:rsidRPr="00000000" w14:paraId="00000042">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543"/>
              </w:tabs>
              <w:spacing w:after="120" w:before="0" w:line="288" w:lineRule="auto"/>
              <w:ind w:left="717"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School re-organisation proposals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Concerns about admissions, statutory assessments of Special Educational Needs, or school re-organisation proposals should be raised with Torbay Council.</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288" w:lineRule="auto"/>
              <w:ind w:left="708.6614173228347"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Matters likely to require a Child Protection Investigation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leader="none" w:pos="1260"/>
              </w:tabs>
              <w:spacing w:after="12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Complaints about child protection matters are handled under our child protection and safeguarding policy and in accordance with relevant statutory guidance.</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If you have serious concerns, you may wish to contact the local authority designated officer (LADO) who has local responsibility for safeguarding or the Multi-Agency Safeguarding Hub (MASH).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88" w:lineRule="auto"/>
              <w:ind w:left="708.6614173228347"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Exclusion of children from school*</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9" w:right="0" w:hanging="349"/>
              <w:jc w:val="both"/>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br w:type="textWrapping"/>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Further information about raising concerns about exclusion can be found at: </w:t>
            </w:r>
            <w:hyperlink r:id="rId13">
              <w:r w:rsidDel="00000000" w:rsidR="00000000" w:rsidRPr="00000000">
                <w:rPr>
                  <w:rFonts w:ascii="Calibri" w:cs="Calibri" w:eastAsia="Calibri" w:hAnsi="Calibri"/>
                  <w:i w:val="0"/>
                  <w:iCs w:val="0"/>
                  <w:smallCaps w:val="0"/>
                  <w:strike w:val="0"/>
                  <w:color w:val="000000"/>
                  <w:sz w:val="22"/>
                  <w:szCs w:val="22"/>
                  <w:u w:val="single"/>
                  <w:shd w:fill="auto" w:val="clear"/>
                  <w:vertAlign w:val="baseline"/>
                  <w:rtl w:val="0"/>
                </w:rPr>
                <w:t xml:space="preserve">www.gov.uk/school-discipline-exclusions/exclusions</w:t>
              </w:r>
            </w:hyperlink>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1"/>
                <w:iCs w:val="1"/>
                <w:smallCaps w:val="0"/>
                <w:strike w:val="0"/>
                <w:color w:val="000000"/>
                <w:sz w:val="22"/>
                <w:szCs w:val="22"/>
                <w:u w:val="none"/>
                <w:shd w:fill="auto" w:val="clear"/>
                <w:vertAlign w:val="baseline"/>
                <w:rtl w:val="0"/>
              </w:rPr>
              <w:t xml:space="preserve">*complaints about the application of the behaviour policy can be made through the school’s complaints procedure.</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08.6614173228347" w:right="0" w:hanging="360"/>
              <w:jc w:val="both"/>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Whistleblowing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We have an internal whistleblowing procedure for all our employees, including temporary staff and contractors.</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The Secretary of State for Education is the prescribed person for matters relating to education for whistleblowers in education who do not want to raise matters direct with their employer. Referrals can be made at: </w:t>
            </w:r>
            <w:hyperlink r:id="rId14">
              <w:r w:rsidDel="00000000" w:rsidR="00000000" w:rsidRPr="00000000">
                <w:rPr>
                  <w:rFonts w:ascii="Calibri" w:cs="Calibri" w:eastAsia="Calibri" w:hAnsi="Calibri"/>
                  <w:i w:val="0"/>
                  <w:iCs w:val="0"/>
                  <w:smallCaps w:val="0"/>
                  <w:strike w:val="0"/>
                  <w:color w:val="000000"/>
                  <w:sz w:val="22"/>
                  <w:szCs w:val="22"/>
                  <w:u w:val="single"/>
                  <w:shd w:fill="auto" w:val="clear"/>
                  <w:vertAlign w:val="baseline"/>
                  <w:rtl w:val="0"/>
                </w:rPr>
                <w:t xml:space="preserve">www.education.gov.uk/contactus</w:t>
              </w:r>
            </w:hyperlink>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Volunteer staff who have concerns about our school should complain through the school’s complaints procedure. You may also be able to complain direct to the LA or the Department for Education (see link above), depending on the substance of your complaint.</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08.6614173228347"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Staff grievances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Complaints from staff will be dealt with under the school’s internal grievance procedures. </w:t>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3">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708.6614173228347"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Staff conduct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Complaints about staff will be dealt with under the school’s internal disciplinary procedures, if appropriate.</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Complainants will not be informed of any disciplinary action taken against a staff member as a result of a complaint. However, the complainant will be notified that the matter is being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543"/>
              </w:tabs>
              <w:spacing w:after="0" w:before="0" w:line="288" w:lineRule="auto"/>
              <w:ind w:left="717"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Complaints about services provided by other providers who may use school premises or facilities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left" w:leader="none" w:pos="0"/>
                <w:tab w:val="left" w:leader="none" w:pos="543"/>
              </w:tabs>
              <w:spacing w:after="0" w:before="0" w:line="288" w:lineRule="auto"/>
              <w:ind w:left="360" w:right="0" w:firstLine="0"/>
              <w:jc w:val="left"/>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Providers should have their own complaints procedure to deal with complaints about service. Please contact them </w:t>
            </w:r>
            <w:r w:rsidDel="00000000" w:rsidR="00000000" w:rsidRPr="00000000">
              <w:rPr>
                <w:rFonts w:ascii="Calibri" w:cs="Calibri" w:eastAsia="Calibri" w:hAnsi="Calibri"/>
                <w:sz w:val="22"/>
                <w:szCs w:val="22"/>
                <w:rtl w:val="0"/>
              </w:rPr>
              <w:t xml:space="preserve">directly</w:t>
            </w: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9">
            <w:pPr>
              <w:keepNext w:val="0"/>
              <w:keepLines w:val="0"/>
              <w:widowControl w:val="0"/>
              <w:numPr>
                <w:ilvl w:val="0"/>
                <w:numId w:val="5"/>
              </w:numPr>
              <w:pBdr>
                <w:top w:space="0" w:sz="0" w:val="nil"/>
                <w:left w:space="0" w:sz="0" w:val="nil"/>
                <w:bottom w:space="0" w:sz="0" w:val="nil"/>
                <w:right w:space="0" w:sz="0" w:val="nil"/>
                <w:between w:space="0" w:sz="0" w:val="nil"/>
              </w:pBdr>
              <w:shd w:fill="auto" w:val="clear"/>
              <w:tabs>
                <w:tab w:val="left" w:leader="none" w:pos="0"/>
                <w:tab w:val="left" w:leader="none" w:pos="543"/>
              </w:tabs>
              <w:spacing w:after="0" w:before="0" w:line="288" w:lineRule="auto"/>
              <w:ind w:left="717"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National Curriculum - content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88" w:lineRule="auto"/>
              <w:ind w:left="0" w:right="0" w:firstLine="0"/>
              <w:jc w:val="left"/>
              <w:rPr>
                <w:rFonts w:ascii="Calibri" w:cs="Calibri" w:eastAsia="Calibri" w:hAnsi="Calibri"/>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Please contact the Department for Education at: </w:t>
              <w:br w:type="textWrapping"/>
            </w:r>
            <w:hyperlink r:id="rId15">
              <w:r w:rsidDel="00000000" w:rsidR="00000000" w:rsidRPr="00000000">
                <w:rPr>
                  <w:rFonts w:ascii="Calibri" w:cs="Calibri" w:eastAsia="Calibri" w:hAnsi="Calibri"/>
                  <w:i w:val="0"/>
                  <w:iCs w:val="0"/>
                  <w:smallCaps w:val="0"/>
                  <w:strike w:val="0"/>
                  <w:color w:val="000000"/>
                  <w:sz w:val="22"/>
                  <w:szCs w:val="22"/>
                  <w:u w:val="single"/>
                  <w:shd w:fill="auto" w:val="clear"/>
                  <w:vertAlign w:val="baseline"/>
                  <w:rtl w:val="0"/>
                </w:rPr>
                <w:t xml:space="preserve">www.education.gov.uk/contactus</w:t>
              </w:r>
            </w:hyperlink>
            <w:r w:rsidDel="00000000" w:rsidR="00000000" w:rsidRPr="00000000">
              <w:rPr>
                <w:rFonts w:ascii="Calibri" w:cs="Calibri" w:eastAsia="Calibri" w:hAnsi="Calibri"/>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left" w:leader="none" w:pos="1260"/>
              </w:tabs>
              <w:spacing w:after="0" w:before="0" w:line="288" w:lineRule="auto"/>
              <w:ind w:left="0" w:right="0" w:firstLine="0"/>
              <w:jc w:val="left"/>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complainant commences legal action against St Cuthbert Mayne School in relation to their complaint, we will consider whether to suspend the complaints procedure in relation to their complaint until those legal proceedings have concluded. </w:t>
      </w:r>
    </w:p>
    <w:p w:rsidR="00000000" w:rsidDel="00000000" w:rsidP="00000000" w:rsidRDefault="00000000" w:rsidRPr="00000000" w14:paraId="0000005F">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Resolving complaints</w:t>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each stage in the procedure, St Cuthbert Mayne School wants to resolve the complaint. If appropriate, we will acknowledge that the complaint is upheld in whole or in part. In addition, we may offer one or more of the following: </w:t>
      </w:r>
    </w:p>
    <w:p w:rsidR="00000000" w:rsidDel="00000000" w:rsidP="00000000" w:rsidRDefault="00000000" w:rsidRPr="00000000" w14:paraId="0000006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explanation</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admission that the situation could have been handled differently or better </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assurance that we will try to ensure the event complained of will not recur</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explanation of the steps that have been or will be taken to help ensure that it will not happen again and an indication of the timescales within which any changes will be made</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undertaking to review school policies in light of the complaint</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apology.</w:t>
      </w:r>
      <w:r w:rsidDel="00000000" w:rsidR="00000000" w:rsidRPr="00000000">
        <w:rPr>
          <w:rtl w:val="0"/>
        </w:rPr>
      </w:r>
    </w:p>
    <w:p w:rsidR="00000000" w:rsidDel="00000000" w:rsidP="00000000" w:rsidRDefault="00000000" w:rsidRPr="00000000" w14:paraId="00000067">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Withdrawal of a Complaint</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88"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complainant wants to withdraw their complaint, we will ask them to confirm this in writing.</w:t>
      </w:r>
    </w:p>
    <w:p w:rsidR="00000000" w:rsidDel="00000000" w:rsidP="00000000" w:rsidRDefault="00000000" w:rsidRPr="00000000" w14:paraId="00000069">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Stage 1</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Formal complaints must be made to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(unless they are about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via the school office. This may be done in person, in writing (preferably on the complaint form), or by telephone.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record the date the complaint is received and will acknowledge receipt of the complaint in writing (either by letter or email) within three school days and appoint an investigating officer.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Within this response,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will seek to clarify the nature of the complaint, ask what remains unresolved and what outcome the complainant would like to see.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can consider whether a face to face meeting is the most appropriate way of doing this.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During the investigation, the </w:t>
      </w:r>
      <w:r w:rsidDel="00000000" w:rsidR="00000000" w:rsidRPr="00000000">
        <w:rPr>
          <w:sz w:val="22"/>
          <w:szCs w:val="22"/>
          <w:rtl w:val="0"/>
        </w:rPr>
        <w:t xml:space="preserve">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eadteacher (or investigator) will:</w:t>
      </w:r>
    </w:p>
    <w:p w:rsidR="00000000" w:rsidDel="00000000" w:rsidP="00000000" w:rsidRDefault="00000000" w:rsidRPr="00000000" w14:paraId="0000006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28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necessary, interview those involved in the matter and/or those complained of, allowing them to be accompanied if they wish</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28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a written record of any meetings/interviews in relation to their investigation.</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the conclusion of their investigation, the </w:t>
      </w:r>
      <w:r w:rsidDel="00000000" w:rsidR="00000000" w:rsidRPr="00000000">
        <w:rPr>
          <w:sz w:val="22"/>
          <w:szCs w:val="22"/>
          <w:rtl w:val="0"/>
        </w:rPr>
        <w:t xml:space="preserve">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eadteacher will aim to provide a formal written response within ten school days of the date of receipt of the complaint.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w:t>
      </w:r>
      <w:r w:rsidDel="00000000" w:rsidR="00000000" w:rsidRPr="00000000">
        <w:rPr>
          <w:sz w:val="22"/>
          <w:szCs w:val="22"/>
          <w:rtl w:val="0"/>
        </w:rPr>
        <w:t xml:space="preserve">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eadteacher is unable to meet this deadline, they will provide the complainant with an update and revised response date, where possible.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response will detail any actions taken to investigate the complaint and provide a full explanation of the decision made and the reason(s) for it. Where appropriate, it will include details of actions St Cuthbert Mayne School will take to resolve the complaint. </w:t>
      </w:r>
      <w:r w:rsidDel="00000000" w:rsidR="00000000" w:rsidRPr="00000000">
        <w:rPr>
          <w:sz w:val="22"/>
          <w:szCs w:val="22"/>
          <w:rtl w:val="0"/>
        </w:rPr>
        <w:t xml:space="preserve">Stage 1 will be considered by an independent investigator (usually the Headteacher) on behalf of the governing body, or diocesian representative. At the conclusion of their investigation, the independent investigator will provide a formal written response.</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sz w:val="22"/>
          <w:szCs w:val="22"/>
          <w:rtl w:val="0"/>
        </w:rPr>
        <w:t xml:space="preserve">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eadteacher will advise the complainant of how to escalate their complaint should they remain dissatisfied with the outcome of Stage 1.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complaint is about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 member of the governing body (including the Chair or Vice-Chair), a suitably skilled governor will be appointed to complete all the actions at Stage 1.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Complaints about the </w:t>
      </w:r>
      <w:r w:rsidDel="00000000" w:rsidR="00000000" w:rsidRPr="00000000">
        <w:rPr>
          <w:sz w:val="22"/>
          <w:szCs w:val="22"/>
          <w:rtl w:val="0"/>
        </w:rPr>
        <w:t xml:space="preserve">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eadteacher or member of the </w:t>
      </w:r>
      <w:r w:rsidDel="00000000" w:rsidR="00000000" w:rsidRPr="00000000">
        <w:rPr>
          <w:sz w:val="22"/>
          <w:szCs w:val="22"/>
          <w:rtl w:val="0"/>
        </w:rPr>
        <w:t xml:space="preserve">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overning </w:t>
      </w:r>
      <w:r w:rsidDel="00000000" w:rsidR="00000000" w:rsidRPr="00000000">
        <w:rPr>
          <w:sz w:val="22"/>
          <w:szCs w:val="22"/>
          <w:rtl w:val="0"/>
        </w:rPr>
        <w:t xml:space="preserve">B</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ody must be made to the Clerk, via the school office.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complaint is:</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240" w:before="0" w:line="288"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jointly about the </w:t>
      </w:r>
      <w:r w:rsidDel="00000000" w:rsidR="00000000" w:rsidRPr="00000000">
        <w:rPr>
          <w:sz w:val="22"/>
          <w:szCs w:val="22"/>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hair and </w:t>
      </w:r>
      <w:r w:rsidDel="00000000" w:rsidR="00000000" w:rsidRPr="00000000">
        <w:rPr>
          <w:sz w:val="22"/>
          <w:szCs w:val="22"/>
          <w:rtl w:val="0"/>
        </w:rPr>
        <w:t xml:space="preserve">V</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ice </w:t>
      </w:r>
      <w:r w:rsidDel="00000000" w:rsidR="00000000" w:rsidRPr="00000000">
        <w:rPr>
          <w:sz w:val="22"/>
          <w:szCs w:val="22"/>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hair or</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240" w:before="0" w:line="288"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entire governing body or</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240" w:before="0" w:line="288"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majority of the governing body</w:t>
      </w:r>
      <w:r w:rsidDel="00000000" w:rsidR="00000000" w:rsidRPr="00000000">
        <w:rPr>
          <w:rtl w:val="0"/>
        </w:rPr>
      </w:r>
    </w:p>
    <w:p w:rsidR="00000000" w:rsidDel="00000000" w:rsidP="00000000" w:rsidRDefault="00000000" w:rsidRPr="00000000" w14:paraId="0000007A">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Stage 2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request to escalate to Stage 2 must be made to the clerk, via </w:t>
      </w:r>
      <w:r w:rsidDel="00000000" w:rsidR="00000000" w:rsidRPr="00000000">
        <w:rPr>
          <w:sz w:val="22"/>
          <w:szCs w:val="22"/>
          <w:rtl w:val="0"/>
        </w:rPr>
        <w:t xml:space="preserve">clerktothegovernors@stcm.torbay.sch.uk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within ten school days of receipt of the Stage 1 response. </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clerk will record the date the complaint is received and acknowledge receipt of the complaint in writing (either by letter or email) within </w:t>
      </w:r>
      <w:r w:rsidDel="00000000" w:rsidR="00000000" w:rsidRPr="00000000">
        <w:rPr>
          <w:sz w:val="22"/>
          <w:szCs w:val="22"/>
          <w:rtl w:val="0"/>
        </w:rPr>
        <w:t xml:space="preserve">ten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days.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Requests received outside of this time frame will only be considered if exceptional circumstances apply.</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clerk will write to the complainant to inform them of the date of the meeting. They will aim to convene a meeting within </w:t>
      </w:r>
      <w:r w:rsidDel="00000000" w:rsidR="00000000" w:rsidRPr="00000000">
        <w:rPr>
          <w:sz w:val="22"/>
          <w:szCs w:val="22"/>
          <w:rtl w:val="0"/>
        </w:rPr>
        <w:t xml:space="preserve">fifteen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days of receipt of the Stage 2 request. If this is not possible, the clerk will provide an anticipated date and keep the complainant informed.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complainant rejects the offer of three proposed dates, without good reason, the clerk will decide when to hold the meeting. It will then proceed in the complainant’s absence on the basis of written submissions from both parties.</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St Cuthbert Mayne School 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committee will decide whether to deal with the complaint by inviting parties to a meeting or through written representations, but in making their decision they will be sensitive to the complainant’s needs.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instance, if a school employee is called as a witness in a complaint meeting, they may wish to be supported by union and/or legal representation.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Representatives from the media are not permitted to attend.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At least </w:t>
      </w:r>
      <w:r w:rsidDel="00000000" w:rsidR="00000000" w:rsidRPr="00000000">
        <w:rPr>
          <w:sz w:val="22"/>
          <w:szCs w:val="22"/>
          <w:rtl w:val="0"/>
        </w:rPr>
        <w:t xml:space="preserve">seven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days before the meeting, the </w:t>
      </w:r>
      <w:r w:rsidDel="00000000" w:rsidR="00000000" w:rsidRPr="00000000">
        <w:rPr>
          <w:sz w:val="22"/>
          <w:szCs w:val="22"/>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lerk will:</w:t>
      </w:r>
    </w:p>
    <w:p w:rsidR="00000000" w:rsidDel="00000000" w:rsidP="00000000" w:rsidRDefault="00000000" w:rsidRPr="00000000" w14:paraId="0000008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128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confirm and notify the complainant of the date, time and venue of the meeting, ensuring that, if the complainant is invited, the dates are convenient to all parties and that the venue and proceedings are accessible</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0"/>
        </w:tabs>
        <w:spacing w:after="240" w:before="0" w:line="288" w:lineRule="auto"/>
        <w:ind w:left="1287"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request copies of any further written material to be submitted to the committee at least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five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days before the meeting.</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written material will be circulated to all parties at least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five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school days before the date of the meeting. The committee will not normally accept, as evidence, recordings of conversations that were obtained covertly and without the informed consent of all parties being recorded.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committee will also not review any new complaints at this stage or consider evidence unrelated to the initial complaint to be included. New complaints must be dealt with from Stage 1 of the procedure.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committee will consider the complaint and all the evidence presented. The committee can:</w:t>
      </w:r>
    </w:p>
    <w:p w:rsidR="00000000" w:rsidDel="00000000" w:rsidP="00000000" w:rsidRDefault="00000000" w:rsidRPr="00000000" w14:paraId="0000008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288"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uphold the complaint in whole or in part</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240" w:before="0" w:line="240" w:lineRule="auto"/>
        <w:ind w:left="1288"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dismiss the complaint in whole or in part.</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complaint is upheld in whole or in part, the committee will:</w:t>
      </w:r>
    </w:p>
    <w:p w:rsidR="00000000" w:rsidDel="00000000" w:rsidP="00000000" w:rsidRDefault="00000000" w:rsidRPr="00000000" w14:paraId="0000009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120" w:before="0" w:line="240" w:lineRule="auto"/>
        <w:ind w:left="1288"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decide on the appropriate action to be taken to resolve the complaint</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240" w:before="0" w:line="288" w:lineRule="auto"/>
        <w:ind w:left="1288"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where appropriate, recommend changes to the school’s systems or procedures to prevent similar issues in the future.</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chair of the committee will provide the complainant and St Cuthbert Mayne School with a full explanation of their decision and the reason(s) for it, in writing, within ten school days.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letter to the complainant will include details of how to contact the Department for Education if they are dissatisfied with the way their complaint has been handled by St Cuthbert Mayne School.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complaint is:</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240" w:before="0" w:line="288"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jointly about the Chair and </w:t>
      </w:r>
      <w:r w:rsidDel="00000000" w:rsidR="00000000" w:rsidRPr="00000000">
        <w:rPr>
          <w:sz w:val="22"/>
          <w:szCs w:val="22"/>
          <w:rtl w:val="0"/>
        </w:rPr>
        <w:t xml:space="preserve">V</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ice </w:t>
      </w:r>
      <w:r w:rsidDel="00000000" w:rsidR="00000000" w:rsidRPr="00000000">
        <w:rPr>
          <w:sz w:val="22"/>
          <w:szCs w:val="22"/>
          <w:rtl w:val="0"/>
        </w:rPr>
        <w:t xml:space="preserve">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hair or</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240" w:before="0" w:line="288"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entire governing body or</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0"/>
        </w:tabs>
        <w:spacing w:after="240" w:before="0" w:line="288"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majority of the governing body</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Stage 2 will be heard by a committee of independent governors.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response will detail any actions taken to investigate the complaint and provide a full explanation of the decision made and the reason(s) for it. Where appropriate, it will include details of actions St Cuthbert Mayne School will take to resolve the complaint.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response will also advise the complainant of how to escalate their complaint should they remain dissatisfied.</w:t>
      </w:r>
    </w:p>
    <w:p w:rsidR="00000000" w:rsidDel="00000000" w:rsidP="00000000" w:rsidRDefault="00000000" w:rsidRPr="00000000" w14:paraId="0000009B">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Next Steps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Department for Education will not normally reinvestigate the substance of complaints or overturn any decisions made by St Cuthbert Mayne School. They will consider whether St Cuthbert Mayne School has adhered to education legislation and any statutory policies connected with the complaint.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complainant can refer their complaint to the Department for Education online at: </w:t>
      </w:r>
      <w:hyperlink r:id="rId16">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www.education.gov.uk/contactus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 telephone on: 0370 000 2288 or by writing to:</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Department for Education</w:t>
        <w:br w:type="textWrapping"/>
        <w:t xml:space="preserve">Piccadilly Gate</w:t>
        <w:br w:type="textWrapping"/>
        <w:t xml:space="preserve">Store Street</w:t>
        <w:br w:type="textWrapping"/>
        <w:t xml:space="preserve">Manchester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M1 2WD.</w:t>
      </w:r>
      <w:r w:rsidDel="00000000" w:rsidR="00000000" w:rsidRPr="00000000">
        <w:br w:type="page"/>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Complaint Form</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complete and return to Mr Down, Headteacher, who will acknowledge receipt and explain what action will be taken.</w:t>
      </w:r>
    </w:p>
    <w:tbl>
      <w:tblPr>
        <w:tblStyle w:val="Table3"/>
        <w:tblW w:w="9533.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33"/>
        <w:tblGridChange w:id="0">
          <w:tblGrid>
            <w:gridCol w:w="9533"/>
          </w:tblGrid>
        </w:tblGridChange>
      </w:tblGrid>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Your name:</w:t>
            </w:r>
          </w:p>
        </w:tc>
      </w:tr>
      <w:tr>
        <w:trPr>
          <w:cantSplit w:val="0"/>
          <w:trHeight w:val="7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Student’s name (if relevant):</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8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Your relationship to the student (if relevant):</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96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Address: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Postcode:</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Day time telephone number:</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Evening telephone number:</w:t>
            </w:r>
          </w:p>
        </w:tc>
      </w:tr>
      <w:tr>
        <w:trPr>
          <w:cantSplit w:val="0"/>
          <w:trHeight w:val="826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give details of your complaint, including whether you have spoken to anybody at the school about it.</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4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What actions do you feel might resolve the problem at this stage?</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1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Are you attaching any paperwork? If so, please give details.</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Official use</w:t>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 acknowledgement sent:</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By who: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8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Complaint referred to:</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F">
      <w:pPr>
        <w:pStyle w:val="Heading2"/>
        <w:pageBreakBefore w:val="0"/>
        <w:numPr>
          <w:ilvl w:val="1"/>
          <w:numId w:val="4"/>
        </w:numPr>
        <w:tabs>
          <w:tab w:val="left" w:leader="none" w:pos="0"/>
        </w:tabs>
        <w:ind w:left="0" w:firstLine="0"/>
        <w:rPr>
          <w:color w:val="000000"/>
        </w:rPr>
      </w:pPr>
      <w:r w:rsidDel="00000000" w:rsidR="00000000" w:rsidRPr="00000000">
        <w:rPr>
          <w:rtl w:val="0"/>
        </w:rPr>
      </w:r>
    </w:p>
    <w:bookmarkStart w:colFirst="0" w:colLast="0" w:name="1fob9te" w:id="2"/>
    <w:bookmarkEnd w:id="2"/>
    <w:p w:rsidR="00000000" w:rsidDel="00000000" w:rsidP="00000000" w:rsidRDefault="00000000" w:rsidRPr="00000000" w14:paraId="000000C0">
      <w:pPr>
        <w:pStyle w:val="Heading2"/>
        <w:pageBreakBefore w:val="0"/>
        <w:numPr>
          <w:ilvl w:val="1"/>
          <w:numId w:val="4"/>
        </w:numPr>
        <w:tabs>
          <w:tab w:val="left" w:leader="none" w:pos="0"/>
        </w:tabs>
        <w:ind w:left="0" w:firstLine="0"/>
        <w:rPr>
          <w:color w:val="000000"/>
        </w:rPr>
      </w:pPr>
      <w:r w:rsidDel="00000000" w:rsidR="00000000" w:rsidRPr="00000000">
        <w:rPr>
          <w:color w:val="000000"/>
          <w:rtl w:val="0"/>
        </w:rPr>
        <w:t xml:space="preserve">Roles and Responsibilities</w:t>
      </w:r>
    </w:p>
    <w:p w:rsidR="00000000" w:rsidDel="00000000" w:rsidP="00000000" w:rsidRDefault="00000000" w:rsidRPr="00000000" w14:paraId="000000C1">
      <w:pPr>
        <w:pStyle w:val="Heading3"/>
        <w:pageBreakBefore w:val="0"/>
        <w:numPr>
          <w:ilvl w:val="2"/>
          <w:numId w:val="4"/>
        </w:numPr>
        <w:tabs>
          <w:tab w:val="left" w:leader="none" w:pos="0"/>
        </w:tabs>
        <w:ind w:left="0" w:firstLine="0"/>
        <w:rPr>
          <w:color w:val="000000"/>
        </w:rPr>
      </w:pPr>
      <w:r w:rsidDel="00000000" w:rsidR="00000000" w:rsidRPr="00000000">
        <w:rPr>
          <w:color w:val="000000"/>
          <w:rtl w:val="0"/>
        </w:rPr>
        <w:t xml:space="preserve">Complainant</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complainant will receive a more effective response to the complaint if they:</w:t>
      </w:r>
    </w:p>
    <w:p w:rsidR="00000000" w:rsidDel="00000000" w:rsidP="00000000" w:rsidRDefault="00000000" w:rsidRPr="00000000" w14:paraId="000000C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explain the complaint in full as early as possible</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cooperate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the school in seeking a solution to the complaint</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respond promptly to requests for information or meetings or in agreeing the details of the complaint</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ask for assistance as needed</w:t>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s>
        <w:spacing w:after="24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treat all those involved in the complaint with respect</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0"/>
        </w:tabs>
        <w:spacing w:after="24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refrain from publicising the details of their complaint on social media and respect confidentiality.</w:t>
      </w:r>
      <w:r w:rsidDel="00000000" w:rsidR="00000000" w:rsidRPr="00000000">
        <w:rPr>
          <w:rtl w:val="0"/>
        </w:rPr>
      </w:r>
    </w:p>
    <w:p w:rsidR="00000000" w:rsidDel="00000000" w:rsidP="00000000" w:rsidRDefault="00000000" w:rsidRPr="00000000" w14:paraId="000000C9">
      <w:pPr>
        <w:pStyle w:val="Heading3"/>
        <w:pageBreakBefore w:val="0"/>
        <w:numPr>
          <w:ilvl w:val="2"/>
          <w:numId w:val="4"/>
        </w:numPr>
        <w:tabs>
          <w:tab w:val="left" w:leader="none" w:pos="0"/>
        </w:tabs>
        <w:ind w:left="0" w:firstLine="0"/>
        <w:rPr>
          <w:color w:val="000000"/>
        </w:rPr>
      </w:pPr>
      <w:r w:rsidDel="00000000" w:rsidR="00000000" w:rsidRPr="00000000">
        <w:rPr>
          <w:color w:val="000000"/>
          <w:rtl w:val="0"/>
        </w:rPr>
        <w:t xml:space="preserve">Investigator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investigator’s role is to establish the facts relevant to the complaint by:</w:t>
      </w:r>
    </w:p>
    <w:p w:rsidR="00000000" w:rsidDel="00000000" w:rsidP="00000000" w:rsidRDefault="00000000" w:rsidRPr="00000000" w14:paraId="000000C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providing a comprehensive, open, transparent and fair consideration of the complaint through:</w:t>
      </w:r>
      <w:r w:rsidDel="00000000" w:rsidR="00000000" w:rsidRPr="00000000">
        <w:rPr>
          <w:rtl w:val="0"/>
        </w:rPr>
      </w:r>
    </w:p>
    <w:p w:rsidR="00000000" w:rsidDel="00000000" w:rsidP="00000000" w:rsidRDefault="00000000" w:rsidRPr="00000000" w14:paraId="000000C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0"/>
        </w:tabs>
        <w:spacing w:after="0" w:before="0" w:line="288" w:lineRule="auto"/>
        <w:ind w:left="1871"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sensitive and thorough interviewing of the complainant to establish what has happened and who has been involved</w:t>
      </w:r>
    </w:p>
    <w:p w:rsidR="00000000" w:rsidDel="00000000" w:rsidP="00000000" w:rsidRDefault="00000000" w:rsidRPr="00000000" w14:paraId="000000C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0"/>
        </w:tabs>
        <w:spacing w:after="0" w:before="0" w:line="288" w:lineRule="auto"/>
        <w:ind w:left="1871"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interviewing staff and children/young people and other people relevant to the complaint</w:t>
      </w:r>
    </w:p>
    <w:p w:rsidR="00000000" w:rsidDel="00000000" w:rsidP="00000000" w:rsidRDefault="00000000" w:rsidRPr="00000000" w14:paraId="000000C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0"/>
        </w:tabs>
        <w:spacing w:after="0" w:before="0" w:line="288" w:lineRule="auto"/>
        <w:ind w:left="1871"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consideration of records and other relevant information</w:t>
      </w:r>
    </w:p>
    <w:p w:rsidR="00000000" w:rsidDel="00000000" w:rsidP="00000000" w:rsidRDefault="00000000" w:rsidRPr="00000000" w14:paraId="000000C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1871"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analysing information</w:t>
      </w:r>
    </w:p>
    <w:p w:rsidR="00000000" w:rsidDel="00000000" w:rsidP="00000000" w:rsidRDefault="00000000" w:rsidRPr="00000000" w14:paraId="000000D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liaising with the complainant and the complaints co-ordinator as appropriate to clarify what the complainant feels would put things right.</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investigator should:</w:t>
      </w:r>
    </w:p>
    <w:p w:rsidR="00000000" w:rsidDel="00000000" w:rsidP="00000000" w:rsidRDefault="00000000" w:rsidRPr="00000000" w14:paraId="000000D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conduct interviews with an open mind and be prepared to persist in the questioning</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notes of interviews or arrange for an independent note taker to record minutes of the meeting</w:t>
      </w: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any papers produced during the investigation are kept securely pending any appeal</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mindful of the timescales to respond</w:t>
      </w: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prepare a comprehensive report for 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complaints committee that sets out the facts, identifies solutions and recommends courses of action to resolve problems.</w:t>
        <w:br w:type="textWrapping"/>
        <w:br w:type="textWrapping"/>
        <w:t xml:space="preserve">The </w:t>
      </w:r>
      <w:r w:rsidDel="00000000" w:rsidR="00000000" w:rsidRPr="00000000">
        <w:rPr>
          <w:sz w:val="22"/>
          <w:szCs w:val="22"/>
          <w:rtl w:val="0"/>
        </w:rPr>
        <w:t xml:space="preserve">Headteacher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complaints committee will then determine whether to uphold or dismiss the complaint and communicate that decision to the complainant, providing the appropriate escalation details.</w:t>
      </w:r>
      <w:r w:rsidDel="00000000" w:rsidR="00000000" w:rsidRPr="00000000">
        <w:rPr>
          <w:rtl w:val="0"/>
        </w:rPr>
      </w:r>
    </w:p>
    <w:p w:rsidR="00000000" w:rsidDel="00000000" w:rsidP="00000000" w:rsidRDefault="00000000" w:rsidRPr="00000000" w14:paraId="000000D7">
      <w:pPr>
        <w:pStyle w:val="Heading4"/>
        <w:pageBreakBefore w:val="0"/>
        <w:numPr>
          <w:ilvl w:val="3"/>
          <w:numId w:val="4"/>
        </w:numPr>
        <w:tabs>
          <w:tab w:val="left" w:leader="none" w:pos="0"/>
        </w:tabs>
        <w:ind w:left="0" w:firstLine="0"/>
        <w:rPr/>
      </w:pPr>
      <w:r w:rsidDel="00000000" w:rsidR="00000000" w:rsidRPr="00000000">
        <w:rPr>
          <w:color w:val="000000"/>
          <w:sz w:val="28"/>
          <w:szCs w:val="28"/>
          <w:rtl w:val="0"/>
        </w:rPr>
        <w:t xml:space="preserve">Complaints Co-ordinator</w:t>
      </w:r>
      <w:r w:rsidDel="00000000" w:rsidR="00000000" w:rsidRPr="00000000">
        <w:rPr>
          <w:b w:val="0"/>
          <w:bCs w:val="0"/>
          <w:color w:val="000000"/>
          <w:rtl w:val="0"/>
        </w:rPr>
        <w:t xml:space="preserve"> </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88"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complaints co-ordinator should:</w:t>
      </w:r>
    </w:p>
    <w:p w:rsidR="00000000" w:rsidDel="00000000" w:rsidP="00000000" w:rsidRDefault="00000000" w:rsidRPr="00000000" w14:paraId="000000D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the complainant is fully updated at each stage of the procedure </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liaise with staff members, </w:t>
      </w:r>
      <w:r w:rsidDel="00000000" w:rsidR="00000000" w:rsidRPr="00000000">
        <w:rPr>
          <w:sz w:val="22"/>
          <w:szCs w:val="22"/>
          <w:rtl w:val="0"/>
        </w:rPr>
        <w:t xml:space="preserve">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eadteacher, Chair of Governors</w:t>
      </w:r>
      <w:r w:rsidDel="00000000" w:rsidR="00000000" w:rsidRPr="00000000">
        <w:rPr>
          <w:sz w:val="22"/>
          <w:szCs w:val="22"/>
          <w:rtl w:val="0"/>
        </w:rPr>
        <w:t xml:space="preserve"> and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Clerk to ensure the smooth running of the complaints procedure</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aware of issues regarding: </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0"/>
        </w:tabs>
        <w:spacing w:after="0" w:before="0" w:line="288" w:lineRule="auto"/>
        <w:ind w:left="1871"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sharing third party information</w:t>
      </w:r>
    </w:p>
    <w:p w:rsidR="00000000" w:rsidDel="00000000" w:rsidP="00000000" w:rsidRDefault="00000000" w:rsidRPr="00000000" w14:paraId="000000D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1871"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additional support. This may be needed by complainants when making a complaint including interpretation support or where the complainant is a child or young person</w:t>
      </w:r>
    </w:p>
    <w:p w:rsidR="00000000" w:rsidDel="00000000" w:rsidP="00000000" w:rsidRDefault="00000000" w:rsidRPr="00000000" w14:paraId="000000D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keep records.</w:t>
      </w:r>
      <w:r w:rsidDel="00000000" w:rsidR="00000000" w:rsidRPr="00000000">
        <w:rPr>
          <w:rtl w:val="0"/>
        </w:rPr>
      </w:r>
    </w:p>
    <w:p w:rsidR="00000000" w:rsidDel="00000000" w:rsidP="00000000" w:rsidRDefault="00000000" w:rsidRPr="00000000" w14:paraId="000000DF">
      <w:pPr>
        <w:pStyle w:val="Heading3"/>
        <w:pageBreakBefore w:val="0"/>
        <w:numPr>
          <w:ilvl w:val="2"/>
          <w:numId w:val="4"/>
        </w:numPr>
        <w:tabs>
          <w:tab w:val="left" w:leader="none" w:pos="0"/>
        </w:tabs>
        <w:ind w:left="0" w:firstLine="0"/>
        <w:rPr>
          <w:color w:val="000000"/>
        </w:rPr>
      </w:pPr>
      <w:r w:rsidDel="00000000" w:rsidR="00000000" w:rsidRPr="00000000">
        <w:rPr>
          <w:color w:val="000000"/>
          <w:rtl w:val="0"/>
        </w:rPr>
        <w:t xml:space="preserve">Clerk to the Governing Body</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clerk is the contact point for the complainant and the committee and should:</w:t>
      </w:r>
    </w:p>
    <w:p w:rsidR="00000000" w:rsidDel="00000000" w:rsidP="00000000" w:rsidRDefault="00000000" w:rsidRPr="00000000" w14:paraId="000000E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set the date, time and venue of the meeting, ensuring that the dates are convenient to all parties (if they are invited to attend) and that the venue and proceedings are accessible</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collate any written material relevant to the complaint (for example; stage 1 paperwork, school and complainant submissions) and send it to the parties in advance of the meeting within an agreed timescale</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record the proceedings</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circulate the minutes of the meeting</w:t>
      </w: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notify all parties of the committee’s decision.</w:t>
      </w:r>
      <w:r w:rsidDel="00000000" w:rsidR="00000000" w:rsidRPr="00000000">
        <w:rPr>
          <w:rtl w:val="0"/>
        </w:rPr>
      </w:r>
    </w:p>
    <w:p w:rsidR="00000000" w:rsidDel="00000000" w:rsidP="00000000" w:rsidRDefault="00000000" w:rsidRPr="00000000" w14:paraId="000000E7">
      <w:pPr>
        <w:pStyle w:val="Heading3"/>
        <w:pageBreakBefore w:val="0"/>
        <w:numPr>
          <w:ilvl w:val="2"/>
          <w:numId w:val="4"/>
        </w:numPr>
        <w:tabs>
          <w:tab w:val="left" w:leader="none" w:pos="0"/>
        </w:tabs>
        <w:ind w:left="0" w:firstLine="0"/>
        <w:rPr>
          <w:color w:val="000000"/>
        </w:rPr>
      </w:pPr>
      <w:r w:rsidDel="00000000" w:rsidR="00000000" w:rsidRPr="00000000">
        <w:rPr>
          <w:color w:val="000000"/>
          <w:rtl w:val="0"/>
        </w:rPr>
        <w:t xml:space="preserve">Committee Chair</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committee’s chair, who is nominated in advance of the complaint meeting, should ensure that:</w:t>
        <w:br w:type="textWrapping"/>
      </w:r>
    </w:p>
    <w:p w:rsidR="00000000" w:rsidDel="00000000" w:rsidP="00000000" w:rsidRDefault="00000000" w:rsidRPr="00000000" w14:paraId="000000E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both parties are asked (via the Clerk) to provide any additional information relating to the complaint by a specified date in advance of the meeting</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meeting is conducted in an informal manner, is not adversarial, and that, if all parties are invited to attend, everyone is treated with respect and courtesy</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complainants who may not be used to speaking at such a meeting are put at ease. This is particularly important if the complainant is a child/young person</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remit of the committee is explained to the complainant </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material is seen by everyone in attendance, provided it does not breach confidentiality or any individual’s rights to privacy under the DPA 2018 or GDPR. </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5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a new issue arises it would be useful to give everyone the opportunity to consider and comment upon it; this may require a short adjournment of the meeting </w:t>
      </w:r>
    </w:p>
    <w:p w:rsidR="00000000" w:rsidDel="00000000" w:rsidP="00000000" w:rsidRDefault="00000000" w:rsidRPr="00000000" w14:paraId="000000E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both the complainant and the school are given the opportunity to make their case and seek clarity, either through written submissions ahead of the meeting or verbally in the meeting itself</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issues are addressed</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key findings of fact are made</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committee is open-minded and acts independently</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member of the committee has an external interest in the outcome of the proceedings or any involvement in an earlier stage of the procedure</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meeting is minuted</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they liaise with the Clerk (and complaints </w:t>
      </w:r>
      <w:r w:rsidDel="00000000" w:rsidR="00000000" w:rsidRPr="00000000">
        <w:rPr>
          <w:sz w:val="22"/>
          <w:szCs w:val="22"/>
          <w:rtl w:val="0"/>
        </w:rPr>
        <w:t xml:space="preserve">coordinator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if the school has one).</w:t>
      </w:r>
      <w:r w:rsidDel="00000000" w:rsidR="00000000" w:rsidRPr="00000000">
        <w:rPr>
          <w:rtl w:val="0"/>
        </w:rPr>
      </w:r>
    </w:p>
    <w:p w:rsidR="00000000" w:rsidDel="00000000" w:rsidP="00000000" w:rsidRDefault="00000000" w:rsidRPr="00000000" w14:paraId="000000F6">
      <w:pPr>
        <w:pStyle w:val="Heading3"/>
        <w:pageBreakBefore w:val="0"/>
        <w:numPr>
          <w:ilvl w:val="2"/>
          <w:numId w:val="4"/>
        </w:numPr>
        <w:tabs>
          <w:tab w:val="left" w:leader="none" w:pos="0"/>
        </w:tabs>
        <w:ind w:left="0" w:firstLine="0"/>
        <w:rPr>
          <w:color w:val="000000"/>
        </w:rPr>
      </w:pPr>
      <w:r w:rsidDel="00000000" w:rsidR="00000000" w:rsidRPr="00000000">
        <w:rPr>
          <w:color w:val="000000"/>
          <w:rtl w:val="0"/>
        </w:rPr>
        <w:t xml:space="preserve">Committee Member</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Committee members should be aware that:</w:t>
      </w:r>
    </w:p>
    <w:p w:rsidR="00000000" w:rsidDel="00000000" w:rsidP="00000000" w:rsidRDefault="00000000" w:rsidRPr="00000000" w14:paraId="000000F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meeting must be independent and impartial, and should be seen to be so</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0" w:line="288" w:lineRule="auto"/>
        <w:ind w:left="5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governor may sit on the committee if they have had a prior involvement in the complaint or in the circumstances surrounding it. </w:t>
      </w:r>
    </w:p>
    <w:p w:rsidR="00000000" w:rsidDel="00000000" w:rsidP="00000000" w:rsidRDefault="00000000" w:rsidRPr="00000000" w14:paraId="000000F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aim of the meeting should be to resolve the complaint and achieve reconciliation between the school and the complainant </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0" w:line="288" w:lineRule="auto"/>
        <w:ind w:left="5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recognise that the complainant might not be satisfied with the outcome if the meeting does not find in their favour. It may only be possible to establish the facts and make recommendations.</w:t>
      </w:r>
    </w:p>
    <w:p w:rsidR="00000000" w:rsidDel="00000000" w:rsidP="00000000" w:rsidRDefault="00000000" w:rsidRPr="00000000" w14:paraId="000000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many complainants will feel nervous and inhibited in a formal setting</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0" w:line="288" w:lineRule="auto"/>
        <w:ind w:left="5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Parents/carers often feel emotional when discussing an issue that affects their child. </w:t>
      </w:r>
    </w:p>
    <w:p w:rsidR="00000000" w:rsidDel="00000000" w:rsidP="00000000" w:rsidRDefault="00000000" w:rsidRPr="00000000" w14:paraId="000000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extra care needs to be taken when the complainant is a child/young person and present during all or part of the meeting</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0" w:line="288" w:lineRule="auto"/>
        <w:ind w:left="5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Careful consideration of the atmosphere and proceedings should ensure that the child/young person does not feel intimidated.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0" w:line="288" w:lineRule="auto"/>
        <w:ind w:left="5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committee should respect the views of the child/young person and give them equal consideration to those of adults.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142"/>
        </w:tabs>
        <w:spacing w:after="120" w:before="0" w:line="288" w:lineRule="auto"/>
        <w:ind w:left="5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56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However, the parent should be advised that agreement might not always be possible if the parent wishes the child/young person to attend a part of the meeting that the committee considers is not in the child/young person’s best interests. </w:t>
      </w:r>
    </w:p>
    <w:p w:rsidR="00000000" w:rsidDel="00000000" w:rsidP="00000000" w:rsidRDefault="00000000" w:rsidRPr="00000000" w14:paraId="000001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s>
        <w:spacing w:after="120" w:before="0" w:line="288" w:lineRule="auto"/>
        <w:ind w:left="927"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welfare of the child/young person is paramount.</w:t>
      </w:r>
      <w:r w:rsidDel="00000000" w:rsidR="00000000" w:rsidRPr="00000000">
        <w:rPr>
          <w:rtl w:val="0"/>
        </w:rPr>
      </w:r>
    </w:p>
    <w:sectPr>
      <w:footerReference r:id="rId17" w:type="default"/>
      <w:footerReference r:id="rId18" w:type="first"/>
      <w:pgSz w:h="16838" w:w="11906" w:orient="portrait"/>
      <w:pgMar w:bottom="992" w:top="425" w:left="1077" w:right="1077" w:header="0"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tabs>
        <w:tab w:val="left" w:leader="none" w:pos="7088"/>
      </w:tabs>
      <w:spacing w:after="0" w:before="24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center" w:leader="none" w:pos="4820"/>
        <w:tab w:val="right" w:leader="none" w:pos="9746"/>
      </w:tabs>
      <w:spacing w:after="120" w:before="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20" w:hanging="360"/>
      </w:pPr>
      <w:rPr/>
    </w:lvl>
    <w:lvl w:ilvl="2">
      <w:start w:val="1"/>
      <w:numFmt w:val="bullet"/>
      <w:lvlText w:val="▪"/>
      <w:lvlJc w:val="left"/>
      <w:pPr>
        <w:ind w:left="1740" w:hanging="360"/>
      </w:pPr>
      <w:rPr>
        <w:rFonts w:ascii="Noto Sans Symbols" w:cs="Noto Sans Symbols" w:eastAsia="Noto Sans Symbols" w:hAnsi="Noto Sans Symbols"/>
      </w:rPr>
    </w:lvl>
    <w:lvl w:ilvl="3">
      <w:start w:val="1"/>
      <w:numFmt w:val="bullet"/>
      <w:lvlText w:val="●"/>
      <w:lvlJc w:val="left"/>
      <w:pPr>
        <w:ind w:left="2460" w:hanging="360"/>
      </w:pPr>
      <w:rPr>
        <w:rFonts w:ascii="Noto Sans Symbols" w:cs="Noto Sans Symbols" w:eastAsia="Noto Sans Symbols" w:hAnsi="Noto Sans Symbols"/>
      </w:rPr>
    </w:lvl>
    <w:lvl w:ilvl="4">
      <w:start w:val="1"/>
      <w:numFmt w:val="bullet"/>
      <w:lvlText w:val="o"/>
      <w:lvlJc w:val="left"/>
      <w:pPr>
        <w:ind w:left="3180" w:hanging="360"/>
      </w:pPr>
      <w:rPr/>
    </w:lvl>
    <w:lvl w:ilvl="5">
      <w:start w:val="1"/>
      <w:numFmt w:val="bullet"/>
      <w:lvlText w:val="▪"/>
      <w:lvlJc w:val="left"/>
      <w:pPr>
        <w:ind w:left="3900" w:hanging="360"/>
      </w:pPr>
      <w:rPr>
        <w:rFonts w:ascii="Noto Sans Symbols" w:cs="Noto Sans Symbols" w:eastAsia="Noto Sans Symbols" w:hAnsi="Noto Sans Symbols"/>
      </w:rPr>
    </w:lvl>
    <w:lvl w:ilvl="6">
      <w:start w:val="1"/>
      <w:numFmt w:val="bullet"/>
      <w:lvlText w:val="●"/>
      <w:lvlJc w:val="left"/>
      <w:pPr>
        <w:ind w:left="4620" w:hanging="360"/>
      </w:pPr>
      <w:rPr>
        <w:rFonts w:ascii="Noto Sans Symbols" w:cs="Noto Sans Symbols" w:eastAsia="Noto Sans Symbols" w:hAnsi="Noto Sans Symbols"/>
      </w:rPr>
    </w:lvl>
    <w:lvl w:ilvl="7">
      <w:start w:val="1"/>
      <w:numFmt w:val="bullet"/>
      <w:lvlText w:val="o"/>
      <w:lvlJc w:val="left"/>
      <w:pPr>
        <w:ind w:left="5340" w:hanging="360"/>
      </w:pPr>
      <w:rPr/>
    </w:lvl>
    <w:lvl w:ilvl="8">
      <w:start w:val="1"/>
      <w:numFmt w:val="bullet"/>
      <w:lvlText w:val="▪"/>
      <w:lvlJc w:val="left"/>
      <w:pPr>
        <w:ind w:left="606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2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5"/>
      <w:lvlJc w:val="left"/>
      <w:pPr>
        <w:ind w:left="1008" w:hanging="1008"/>
      </w:pPr>
      <w:rPr/>
    </w:lvl>
    <w:lvl w:ilvl="5">
      <w:start w:val="1"/>
      <w:numFmt w:val="decimal"/>
      <w:lvlText w:val="%5.%6"/>
      <w:lvlJc w:val="left"/>
      <w:pPr>
        <w:ind w:left="1152" w:hanging="1152"/>
      </w:pPr>
      <w:rPr/>
    </w:lvl>
    <w:lvl w:ilvl="6">
      <w:start w:val="1"/>
      <w:numFmt w:val="decimal"/>
      <w:lvlText w:val="%5.%6.%7"/>
      <w:lvlJc w:val="left"/>
      <w:pPr>
        <w:ind w:left="1296" w:hanging="1296"/>
      </w:pPr>
      <w:rPr/>
    </w:lvl>
    <w:lvl w:ilvl="7">
      <w:start w:val="1"/>
      <w:numFmt w:val="decimal"/>
      <w:lvlText w:val="%5.%6.%7.%8"/>
      <w:lvlJc w:val="left"/>
      <w:pPr>
        <w:ind w:left="1440" w:hanging="1440"/>
      </w:pPr>
      <w:rPr/>
    </w:lvl>
    <w:lvl w:ilvl="8">
      <w:start w:val="1"/>
      <w:numFmt w:val="decimal"/>
      <w:lvlText w:val="%5.%6.%7.%8.%9"/>
      <w:lvlJc w:val="left"/>
      <w:pPr>
        <w:ind w:left="1584" w:hanging="1584"/>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left"/>
    </w:pPr>
    <w:rPr>
      <w:rFonts w:ascii="Arial" w:cs="Arial" w:eastAsia="Arial" w:hAnsi="Arial"/>
      <w:b w:val="1"/>
      <w:bCs w:val="1"/>
      <w:i w:val="0"/>
      <w:iCs w:val="0"/>
      <w:smallCaps w:val="0"/>
      <w:strike w:val="0"/>
      <w:color w:val="104f75"/>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pPr>
    <w:rPr>
      <w:rFonts w:ascii="Arial" w:cs="Arial" w:eastAsia="Arial" w:hAnsi="Arial"/>
      <w:b w:val="1"/>
      <w:bCs w:val="1"/>
      <w:i w:val="0"/>
      <w:iCs w:val="0"/>
      <w:smallCaps w:val="0"/>
      <w:strike w:val="0"/>
      <w:color w:val="104f75"/>
      <w:sz w:val="32"/>
      <w:szCs w:val="32"/>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pPr>
    <w:rPr>
      <w:rFonts w:ascii="Arial" w:cs="Arial" w:eastAsia="Arial" w:hAnsi="Arial"/>
      <w:b w:val="1"/>
      <w:bCs w:val="1"/>
      <w:i w:val="0"/>
      <w:iCs w:val="0"/>
      <w:smallCaps w:val="0"/>
      <w:strike w:val="0"/>
      <w:color w:val="104f75"/>
      <w:sz w:val="28"/>
      <w:szCs w:val="28"/>
      <w:u w:val="non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pPr>
    <w:rPr>
      <w:rFonts w:ascii="Arial" w:cs="Arial" w:eastAsia="Arial" w:hAnsi="Arial"/>
      <w:b w:val="1"/>
      <w:bCs w:val="1"/>
      <w:i w:val="0"/>
      <w:iCs w:val="0"/>
      <w:smallCaps w:val="0"/>
      <w:strike w:val="0"/>
      <w:color w:val="104f7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88" w:lineRule="auto"/>
      <w:ind w:left="1008" w:right="0" w:hanging="1008"/>
      <w:jc w:val="left"/>
    </w:pPr>
    <w:rPr>
      <w:rFonts w:ascii="Calibri" w:cs="Calibri" w:eastAsia="Calibri" w:hAnsi="Calibri"/>
      <w:b w:val="1"/>
      <w:bCs w:val="1"/>
      <w:i w:val="1"/>
      <w:iCs w:val="1"/>
      <w:smallCaps w:val="0"/>
      <w:strike w:val="0"/>
      <w:color w:val="000000"/>
      <w:sz w:val="26"/>
      <w:szCs w:val="26"/>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88" w:lineRule="auto"/>
      <w:ind w:left="1152" w:right="0" w:hanging="1152"/>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pPr>
    <w:rPr>
      <w:rFonts w:ascii="Arial" w:cs="Arial" w:eastAsia="Arial" w:hAnsi="Arial"/>
      <w:b w:val="1"/>
      <w:bCs w:val="1"/>
      <w:i w:val="0"/>
      <w:iCs w:val="0"/>
      <w:smallCaps w:val="0"/>
      <w:strike w:val="0"/>
      <w:color w:val="104f75"/>
      <w:sz w:val="96"/>
      <w:szCs w:val="9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 w:type="table" w:styleId="Table2">
    <w:basedOn w:val="TableNormal"/>
    <w:tblPr>
      <w:tblStyleRowBandSize w:val="1"/>
      <w:tblStyleColBandSize w:val="1"/>
      <w:tblCellMar>
        <w:top w:w="0.0" w:type="dxa"/>
        <w:left w:w="103.0" w:type="dxa"/>
        <w:bottom w:w="0.0" w:type="dxa"/>
        <w:right w:w="108.0" w:type="dxa"/>
      </w:tblCellMar>
    </w:tblPr>
  </w:style>
  <w:style w:type="table" w:styleId="Table3">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lerktothegovernors@stcm.torbay.sch.uk" TargetMode="External"/><Relationship Id="rId10" Type="http://schemas.openxmlformats.org/officeDocument/2006/relationships/hyperlink" Target="mailto:clerktothegovernors@stcm.torbay.sch.uk" TargetMode="External"/><Relationship Id="rId13" Type="http://schemas.openxmlformats.org/officeDocument/2006/relationships/hyperlink" Target="http://www.gov.uk/school-discipline-exclusions/exclusions" TargetMode="External"/><Relationship Id="rId12" Type="http://schemas.openxmlformats.org/officeDocument/2006/relationships/hyperlink" Target="mailto:clerktothegovernors@stcm.torbay.sch.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iacomplaints@stcm.torbay.sch.uk" TargetMode="External"/><Relationship Id="rId15" Type="http://schemas.openxmlformats.org/officeDocument/2006/relationships/hyperlink" Target="http://www.education.gov.uk/contactus" TargetMode="External"/><Relationship Id="rId14" Type="http://schemas.openxmlformats.org/officeDocument/2006/relationships/hyperlink" Target="http://www.education.gov.uk/contactus" TargetMode="External"/><Relationship Id="rId17" Type="http://schemas.openxmlformats.org/officeDocument/2006/relationships/footer" Target="footer2.xml"/><Relationship Id="rId16" Type="http://schemas.openxmlformats.org/officeDocument/2006/relationships/hyperlink" Target="http://www.education.gov.uk/contactus" TargetMode="External"/><Relationship Id="rId5" Type="http://schemas.openxmlformats.org/officeDocument/2006/relationships/styles" Target="styles.xml"/><Relationship Id="rId6" Type="http://schemas.openxmlformats.org/officeDocument/2006/relationships/image" Target="media/image3.png"/><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mailto:complaints@stcm.torbay.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